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413" w:rightChars="673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>
      <w:pPr>
        <w:spacing w:line="600" w:lineRule="exact"/>
        <w:ind w:right="1413" w:rightChars="673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湖南省教育科学“十四五”规划</w:t>
      </w:r>
    </w:p>
    <w:p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2024年度课题指南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课题指南所提供的选题内容为课题研究领域和方向，申请人可据此作分解、细化，自拟题目进行申报。不在指南研究领域和方向的资助课题，原则上不予立项。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hAnsi="黑体" w:eastAsia="黑体"/>
          <w:color w:val="000000"/>
          <w:kern w:val="0"/>
          <w:sz w:val="32"/>
          <w:szCs w:val="32"/>
          <w:shd w:val="clear" w:color="auto" w:fill="FFFFFF"/>
        </w:rPr>
        <w:t>一、重点资助课题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1.1切实把习近平新时代中国特色社会主义思想转化为指导实践、推动工作的强大力量研究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1.2学校廉洁文化建设研究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1.3增强学校基层党组织政治功能和组织功能研究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1.4高校教师党支部书记“双带头人”选配和培养机制研究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1.5加强高校高层次人才和青年教师党员发展工作研究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1.6加强和改进高校流动党员教育与管理的途径及实践研究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1.7教育科技人才协同推进湖南教育强省的机制与路径研究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1.8教育强省监测制度研究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1.9新时代高等教育跨学科创新人才培养研究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1.10核心素养取向的课程教学改革研究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1.11教育赋能乡村振兴研究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1.12职业教育、高等教育、继续教育协同创新人才培养研究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1.13高素质创新型教师队伍建设研究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1.14科学教育大中小一体化建设路径研究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1.15数字技术赋能教育治理研究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1.16新时代高校德育新理念新路径研究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1.17学科专业结构调整与高校空间布局优化研究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1.18专业学位研究生教育高质量发展研究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1.19人工智能时代的个性化人才培养研究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1.20高校成果转化创新机制研究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1.21省域特色高质量现代职业教育研究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1.22湖南职业教育与现代化产业匹配研究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1.23湖南职业教育强省建设研究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1.24职业院校产教融合的有效性研究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1.25职业院校现场工程师培养研究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1.26高水平新形态职业教育教材建设研究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1.27基础教育拔尖创新型人才培养研究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1.28中国式教育现代化背景下中小学校管理创新研究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1.29“双减”背景下教育质量提升研究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1.30县中振兴的实践与探索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1.31中小学生健康教育的实践与探索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1.32基础教育教学评一体化研究与实践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1.33学前教育、特殊教育普惠发展研究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1.34新时代中小学德育工作实践与探索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1.35基础教育育人方式改革研究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1.36幼小、小初、初高衔接研究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  <w:shd w:val="clear" w:color="auto" w:fill="FFFFFF"/>
        </w:rPr>
        <w:t>二、一般资助课题和青年资助课题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2.1高校基层组织党建工作质量评价体系研究与试点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2.2民办高校党建工作研究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2.3新时代大学生党员培养和发展工作存在问题与对策研究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2.4推动中小学校党组织领导的校长负责制实践研究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2.5中小学校党建工作品牌化建设实践研究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2.6党建引领基础教育高质量发展行动研究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2.7湖南教师数字素养提升的政策及实现路径研究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2.8高校有组织科研的内涵特征与实施路径研究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2.9湖南教育智库建设与统筹管理研究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2.10高校一流学科建设与发展研究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2.11产学研用协同发展研究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2.12新时代高校教学与科研互促机制研究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2.13行业特色高校高质量发展研究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2.14地方本科院校办学定位与特色发展的湖南实践研究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2.15研究生教育学术学位与专业学位分类评价研究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2.16湖南高校学科专业结构与产业结构协调发展研究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2.17大学校长治校理念研究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2.18新一轮审核评估背景下的高校办学质量保障研究  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2.19研究生导师准入制度研究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2.20教育强省背景下博士后人才培养与使用研究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2.21地方高校服务区域发展的体制机制研究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2.22师范专业认证背景下的教师教育改革研究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2.23现代产业学院与卓越工程师学院建设与发展研究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2.24大学生传统美德教育研究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2.25平安湖南背景下高校新作为新担当研究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2.26大学生国家安全教育研究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2.27师范生供求规模预测与应对策略研究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2.28湖南民办高校规范发展的引导机制研究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2.29职业院校立德树人、德技并修研究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2.30“三融”背景下职业教育类型定位研究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2.31产教融合实践中心职业培训模式研究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2.32职业教育产教联合体、产教融合共同体研究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2.33新时代普职教育融通研究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2.34职业院校关键办学能力评价体系与提升路径研究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2.35职业院校治理体系与治理能力现代化研究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2.36职业院校校企合作典型实践项目建设研究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2.37职业院校人才培养体系改革实证研究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2.38职业教育专业（群）建设改革研究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2.39职业教育一流核心课程建设研究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2.40高质量职业教育评价研究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2.41“职教高考”政策理论与实践研究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2.42职业院校内部质量监控与保证体系研究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2.43职业教育服务“一带一路”国际产能合作研究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2.44高等职业教育科教融汇机制与路径研究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2.45职业教育专业认证建设研究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2.46类型教育视野下职业启蒙教育发展模式研究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2.47新课程背景下国家课程校本化实施研究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2.48新时代中小学生发展指导研究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2.49中小学智慧教育现状与创新研究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2.50基础教育拔尖创新型人才培养研究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2.51区域普通高中优质发展典型案例研究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2.52新时代普通高中学校多样化有特色发展研究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2.53义务教育区域优质均衡发展研究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2.54中小学教育评价改革研究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2.55新时代民办基础教育发展研究 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2.56中小学跨学科教学实践与探索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2.57中小学大单元教学策略研究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2.58中小学科学教育实施研究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2.59中小学校园安全工作问题与对策研究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2.60新时代中小学教师队伍建设研究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2.61中小学劳动教育及其劳动基地建设研究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2.62信息技术促进中小学教育评价的路径研究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2.63立足中华传统文化的中小学经典诵读研究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黑体" w:hAnsi="黑体" w:eastAsia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hAnsi="黑体" w:eastAsia="黑体"/>
          <w:color w:val="000000"/>
          <w:kern w:val="0"/>
          <w:sz w:val="32"/>
          <w:szCs w:val="32"/>
          <w:shd w:val="clear" w:color="auto" w:fill="FFFFFF"/>
        </w:rPr>
        <w:t>三、一般（自筹经费）课题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一般（自筹经费）课题研究不设具体指南，申报人可立足本单位实际，针对教育实践中的突出问题，根据自身的研究基础和优势，自主确定研究题目，以提高研究的针对性与实效性。</w:t>
      </w:r>
    </w:p>
    <w:p>
      <w:pPr>
        <w:spacing w:line="600" w:lineRule="exact"/>
        <w:ind w:right="1413" w:rightChars="673" w:firstLine="4320" w:firstLineChars="1350"/>
        <w:rPr>
          <w:rFonts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418" w:bottom="1418" w:left="1418" w:header="851" w:footer="992" w:gutter="0"/>
          <w:cols w:space="720" w:num="1"/>
          <w:titlePg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Times New Roman" w:hAnsi="Times New Roman"/>
        <w:sz w:val="28"/>
        <w:szCs w:val="28"/>
      </w:rPr>
    </w:pPr>
    <w:r>
      <w:rPr>
        <w:rFonts w:hint="eastAsia"/>
      </w:rPr>
      <w:t xml:space="preserve"> </w:t>
    </w:r>
    <w:r>
      <w:rPr>
        <w:rFonts w:ascii="Times New Roman" w:hAnsi="Times New Roman"/>
        <w:sz w:val="28"/>
        <w:szCs w:val="28"/>
      </w:rPr>
      <w:t>－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5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－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6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NjhkOGU3ODIzMDk3ODE4ZjI5NmNlNDFlMDk3N2YifQ=="/>
  </w:docVars>
  <w:rsids>
    <w:rsidRoot w:val="00000000"/>
    <w:rsid w:val="1202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2023-11-21T02:55:41Z</dcterms:created>
  <dc:creator>Administrator</dc:creator>
  <cp:lastModifiedBy>~ ·等一朵花开</cp:lastModifiedBy>
  <dcterms:modified xsi:type="dcterms:W3CDTF">2023-11-21T02:56:09Z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B0F50EAE50B6458FBD7F8AA71A1E6D31_12</vt:lpwstr>
  </property>
</Properties>
</file>